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8"/>
        <w:gridCol w:w="5504"/>
      </w:tblGrid>
      <w:tr w:rsidR="00C6792C" w:rsidTr="00C6792C">
        <w:trPr>
          <w:trHeight w:val="1699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C6792C" w:rsidRDefault="00C6792C">
            <w:pPr>
              <w:spacing w:after="0" w:line="240" w:lineRule="auto"/>
              <w:jc w:val="center"/>
            </w:pPr>
            <w:r>
              <w:t xml:space="preserve">ỦY BAN NHÂN DÂN </w:t>
            </w:r>
          </w:p>
          <w:p w:rsidR="00C6792C" w:rsidRDefault="00C6792C">
            <w:pPr>
              <w:spacing w:after="0" w:line="240" w:lineRule="auto"/>
              <w:jc w:val="center"/>
            </w:pPr>
            <w:r>
              <w:t>THÀNH PHỐ THỦ ĐỨC</w:t>
            </w:r>
          </w:p>
          <w:p w:rsidR="00C6792C" w:rsidRDefault="00C679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176530</wp:posOffset>
                      </wp:positionV>
                      <wp:extent cx="1114425" cy="0"/>
                      <wp:effectExtent l="0" t="0" r="2857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5ECB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8.8pt;margin-top:13.9pt;width:87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"/>
                  </w:pict>
                </mc:Fallback>
              </mc:AlternateContent>
            </w:r>
            <w:r>
              <w:rPr>
                <w:b/>
              </w:rPr>
              <w:t>PHÒNG GIÁO DỤC VÀ ĐÀO TẠO</w:t>
            </w:r>
          </w:p>
          <w:p w:rsidR="00C6792C" w:rsidRDefault="00C6792C">
            <w:pPr>
              <w:spacing w:after="0" w:line="240" w:lineRule="auto"/>
              <w:jc w:val="center"/>
              <w:rPr>
                <w:b/>
              </w:rPr>
            </w:pPr>
          </w:p>
          <w:p w:rsidR="00C6792C" w:rsidRDefault="00C679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 </w:t>
            </w:r>
            <w:r w:rsidR="00822BB9">
              <w:rPr>
                <w:sz w:val="26"/>
                <w:szCs w:val="26"/>
              </w:rPr>
              <w:t>1443</w:t>
            </w:r>
            <w:r>
              <w:rPr>
                <w:sz w:val="26"/>
                <w:szCs w:val="26"/>
              </w:rPr>
              <w:t>/GDĐT</w:t>
            </w:r>
          </w:p>
          <w:p w:rsidR="00C6792C" w:rsidRDefault="00C6792C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  <w:p w:rsidR="00C6792C" w:rsidRDefault="00C6792C">
            <w:pPr>
              <w:spacing w:after="0" w:line="240" w:lineRule="auto"/>
              <w:jc w:val="center"/>
              <w:rPr>
                <w:sz w:val="10"/>
              </w:rPr>
            </w:pPr>
          </w:p>
          <w:p w:rsidR="00442A57" w:rsidRDefault="00C6792C" w:rsidP="00442A57">
            <w:pPr>
              <w:spacing w:after="0" w:line="240" w:lineRule="auto"/>
              <w:jc w:val="center"/>
            </w:pPr>
            <w:r>
              <w:t xml:space="preserve">Về tăng cường </w:t>
            </w:r>
            <w:r w:rsidR="00442A57">
              <w:t xml:space="preserve">thực hiện tiêm chủng mở rộng trong các cơ sở giáo dục trên </w:t>
            </w:r>
          </w:p>
          <w:p w:rsidR="00C6792C" w:rsidRDefault="00442A57" w:rsidP="00442A57">
            <w:pPr>
              <w:spacing w:after="0" w:line="240" w:lineRule="auto"/>
              <w:jc w:val="center"/>
            </w:pPr>
            <w:r>
              <w:t>địa bàn thành phố Thủ Đức</w:t>
            </w:r>
            <w:r w:rsidR="00C6792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:rsidR="00C6792C" w:rsidRDefault="00C6792C">
            <w:pPr>
              <w:spacing w:after="0" w:line="240" w:lineRule="auto"/>
              <w:ind w:left="-84"/>
              <w:jc w:val="center"/>
              <w:rPr>
                <w:b/>
              </w:rPr>
            </w:pPr>
            <w:r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</w:rPr>
                  <w:t>NAM</w:t>
                </w:r>
              </w:smartTag>
            </w:smartTag>
          </w:p>
          <w:p w:rsidR="00C6792C" w:rsidRDefault="00C679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Độc lập – Tự do – Hạnh phúc</w:t>
            </w:r>
          </w:p>
          <w:p w:rsidR="00C6792C" w:rsidRDefault="00C679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22860</wp:posOffset>
                      </wp:positionV>
                      <wp:extent cx="1914525" cy="0"/>
                      <wp:effectExtent l="0" t="0" r="2857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87CF6" id="Straight Arrow Connector 1" o:spid="_x0000_s1026" type="#_x0000_t32" style="position:absolute;margin-left:55.45pt;margin-top:1.8pt;width:15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"/>
                  </w:pict>
                </mc:Fallback>
              </mc:AlternateContent>
            </w:r>
            <w:r>
              <w:rPr>
                <w:b/>
                <w:lang w:val="en-SG"/>
              </w:rPr>
              <w:t xml:space="preserve"> </w:t>
            </w:r>
          </w:p>
          <w:p w:rsidR="00C6792C" w:rsidRDefault="00C6792C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  <w:p w:rsidR="00C6792C" w:rsidRDefault="00C6792C">
            <w:pPr>
              <w:spacing w:after="0" w:line="240" w:lineRule="auto"/>
              <w:rPr>
                <w:b/>
              </w:rPr>
            </w:pPr>
            <w:r>
              <w:rPr>
                <w:i/>
                <w:sz w:val="26"/>
                <w:szCs w:val="26"/>
              </w:rPr>
              <w:t>Thành phố Thủ Đứ</w:t>
            </w:r>
            <w:r w:rsidR="00822BB9">
              <w:rPr>
                <w:i/>
                <w:sz w:val="26"/>
                <w:szCs w:val="26"/>
              </w:rPr>
              <w:t>c, ngày 31</w:t>
            </w:r>
            <w:r>
              <w:rPr>
                <w:i/>
                <w:sz w:val="26"/>
                <w:szCs w:val="26"/>
              </w:rPr>
              <w:t xml:space="preserve"> tháng </w:t>
            </w:r>
            <w:r w:rsidR="00822BB9">
              <w:rPr>
                <w:i/>
                <w:sz w:val="26"/>
                <w:szCs w:val="26"/>
              </w:rPr>
              <w:t>7</w:t>
            </w:r>
            <w:r>
              <w:rPr>
                <w:i/>
                <w:sz w:val="26"/>
                <w:szCs w:val="26"/>
              </w:rPr>
              <w:t xml:space="preserve">     năm 2024</w:t>
            </w:r>
          </w:p>
          <w:p w:rsidR="00C6792C" w:rsidRDefault="00C6792C">
            <w:pPr>
              <w:spacing w:after="0" w:line="240" w:lineRule="auto"/>
              <w:jc w:val="center"/>
              <w:rPr>
                <w:b/>
              </w:rPr>
            </w:pPr>
          </w:p>
          <w:p w:rsidR="00C6792C" w:rsidRDefault="00C6792C">
            <w:pPr>
              <w:spacing w:after="0" w:line="240" w:lineRule="auto"/>
            </w:pPr>
          </w:p>
        </w:tc>
      </w:tr>
    </w:tbl>
    <w:p w:rsidR="00C6792C" w:rsidRDefault="00C6792C" w:rsidP="00C6792C">
      <w:pPr>
        <w:spacing w:after="0"/>
        <w:ind w:left="1440" w:firstLine="720"/>
        <w:rPr>
          <w:sz w:val="28"/>
          <w:szCs w:val="28"/>
        </w:rPr>
      </w:pPr>
    </w:p>
    <w:p w:rsidR="00C6792C" w:rsidRDefault="00C6792C" w:rsidP="00C6792C">
      <w:pPr>
        <w:spacing w:after="0" w:line="240" w:lineRule="auto"/>
        <w:ind w:left="2977" w:hanging="2257"/>
        <w:rPr>
          <w:sz w:val="28"/>
          <w:szCs w:val="28"/>
        </w:rPr>
      </w:pPr>
      <w:r>
        <w:rPr>
          <w:sz w:val="28"/>
          <w:szCs w:val="28"/>
        </w:rPr>
        <w:t xml:space="preserve">                Kính gửi: Thủ trưởng các cơ sở giáo dục mầm non, tiểu học,      THCS, trường Giáo dục Chuyên biệt Thảo Điền.</w:t>
      </w:r>
    </w:p>
    <w:p w:rsidR="00C6792C" w:rsidRDefault="00C6792C" w:rsidP="00C6792C">
      <w:pPr>
        <w:spacing w:after="120"/>
        <w:ind w:left="2694" w:hanging="534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6792C" w:rsidRDefault="00B851B3" w:rsidP="00C6792C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Thực hiện Kế hoạch số 457/KH-UBND ngày 11 tháng 7 năm 2024 của Ủy ban nhân dân thành phố Thủ Đức về chủ động phòng chống dịch bệnh Bạch hầu</w:t>
      </w:r>
      <w:r w:rsidR="00FC01CD">
        <w:rPr>
          <w:sz w:val="28"/>
          <w:szCs w:val="28"/>
        </w:rPr>
        <w:t>;</w:t>
      </w:r>
    </w:p>
    <w:p w:rsidR="00B851B3" w:rsidRDefault="00B851B3" w:rsidP="00C6792C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Thực hiện Công văn số 6671/UBND-YT ngày 22 tháng 7 năm 2024 của Ủy ban nhân dân thành phố Thủ Đức về việc đẩy nhanh tiến độ tiêm chủng mở rộng trên địa bàn thành phố Thủ Đức;</w:t>
      </w:r>
    </w:p>
    <w:p w:rsidR="00B851B3" w:rsidRDefault="00B851B3" w:rsidP="00C6792C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Thực hiện Công văn số 6937/UBND-YT ngày 29 tháng 7 năm 2024 của Ủy ban nhân dân thành phố Thủ Đức về việc tăng cường quản lý đối tượng tiêm chủng mở rộng trên địa bàn thành phố Thủ Đức, </w:t>
      </w:r>
    </w:p>
    <w:p w:rsidR="00DB06F1" w:rsidRDefault="00C6792C" w:rsidP="00DB06F1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Phòng Giáo dục và Đào tạo triển khai đến thủ trưởng các cơ sở giáo dục thực hiện một số nội dung như sau:</w:t>
      </w:r>
    </w:p>
    <w:p w:rsidR="00DB06F1" w:rsidRPr="00DB06F1" w:rsidRDefault="00DB06F1" w:rsidP="00DB06F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 w:rsidRPr="00DB06F1">
        <w:rPr>
          <w:sz w:val="28"/>
          <w:szCs w:val="28"/>
        </w:rPr>
        <w:t xml:space="preserve">Đối tượng trong chương trình tiêm chủng mở rộng là </w:t>
      </w:r>
      <w:r w:rsidRPr="007331DE">
        <w:rPr>
          <w:b/>
          <w:i/>
          <w:sz w:val="28"/>
          <w:szCs w:val="28"/>
        </w:rPr>
        <w:t>trẻ dưới 6 tuổi</w:t>
      </w:r>
      <w:r w:rsidRPr="00DB06F1">
        <w:rPr>
          <w:sz w:val="28"/>
          <w:szCs w:val="28"/>
        </w:rPr>
        <w:t>.</w:t>
      </w:r>
    </w:p>
    <w:p w:rsidR="00C32D7C" w:rsidRDefault="00DB06F1" w:rsidP="00C32D7C">
      <w:pPr>
        <w:spacing w:after="0" w:line="360" w:lineRule="auto"/>
        <w:ind w:firstLine="567"/>
        <w:jc w:val="both"/>
        <w:rPr>
          <w:sz w:val="28"/>
        </w:rPr>
      </w:pPr>
      <w:r w:rsidRPr="00DB06F1">
        <w:rPr>
          <w:b/>
          <w:sz w:val="28"/>
        </w:rPr>
        <w:t>2.</w:t>
      </w:r>
      <w:r>
        <w:rPr>
          <w:sz w:val="28"/>
        </w:rPr>
        <w:t xml:space="preserve"> </w:t>
      </w:r>
      <w:r w:rsidR="00C6792C" w:rsidRPr="00C32D7C">
        <w:rPr>
          <w:sz w:val="28"/>
        </w:rPr>
        <w:t xml:space="preserve">Đẩy mạnh công tác tuyên truyền </w:t>
      </w:r>
      <w:r w:rsidR="002E34B6">
        <w:rPr>
          <w:sz w:val="28"/>
        </w:rPr>
        <w:t>đến</w:t>
      </w:r>
      <w:r w:rsidR="00C6792C" w:rsidRPr="00C32D7C">
        <w:rPr>
          <w:sz w:val="28"/>
        </w:rPr>
        <w:t xml:space="preserve"> cán bộ, giáo viên, nhân viên, học sinh</w:t>
      </w:r>
      <w:r w:rsidR="009D1486" w:rsidRPr="00C32D7C">
        <w:rPr>
          <w:sz w:val="28"/>
        </w:rPr>
        <w:t xml:space="preserve"> và cha mẹ học sinh về chương trình tiêm chủng mở rộng,</w:t>
      </w:r>
      <w:r w:rsidR="00C032A4" w:rsidRPr="00C32D7C">
        <w:rPr>
          <w:sz w:val="28"/>
        </w:rPr>
        <w:t xml:space="preserve"> </w:t>
      </w:r>
      <w:r w:rsidR="00C32D7C" w:rsidRPr="00C32D7C">
        <w:rPr>
          <w:sz w:val="28"/>
        </w:rPr>
        <w:t>truyền thông về các loại bệnh đã có vắc xin</w:t>
      </w:r>
      <w:r w:rsidR="000D2985">
        <w:rPr>
          <w:sz w:val="28"/>
        </w:rPr>
        <w:t xml:space="preserve"> trên </w:t>
      </w:r>
      <w:r w:rsidR="000D2985" w:rsidRPr="00C32D7C">
        <w:rPr>
          <w:sz w:val="28"/>
        </w:rPr>
        <w:t>các hình thức như: thông báo trên bảng thông tin và cổng thông tin điện tử của trường,</w:t>
      </w:r>
      <w:r w:rsidR="000D2985">
        <w:rPr>
          <w:sz w:val="28"/>
        </w:rPr>
        <w:t xml:space="preserve"> zalo, fanpage của trường</w:t>
      </w:r>
      <w:r>
        <w:rPr>
          <w:sz w:val="28"/>
        </w:rPr>
        <w:t>,…</w:t>
      </w:r>
    </w:p>
    <w:p w:rsidR="00822BB9" w:rsidRPr="0098076F" w:rsidRDefault="00DB06F1" w:rsidP="00822BB9">
      <w:pPr>
        <w:spacing w:after="0" w:line="360" w:lineRule="auto"/>
        <w:ind w:firstLine="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3</w:t>
      </w:r>
      <w:r w:rsidR="00C32D7C" w:rsidRPr="002E34B6">
        <w:rPr>
          <w:b/>
          <w:sz w:val="28"/>
          <w:szCs w:val="28"/>
        </w:rPr>
        <w:t xml:space="preserve">. </w:t>
      </w:r>
      <w:r w:rsidRPr="00DB06F1">
        <w:rPr>
          <w:sz w:val="28"/>
          <w:szCs w:val="28"/>
        </w:rPr>
        <w:t xml:space="preserve">Thực hiện rà soát, thống kê </w:t>
      </w:r>
      <w:r>
        <w:rPr>
          <w:sz w:val="28"/>
          <w:szCs w:val="28"/>
        </w:rPr>
        <w:t xml:space="preserve">các trường hợp chưa tiêm đủ mũi, lập danh sách quản lý tiền sử tiêm chủng mở rộng của học sinh tại cơ sở giáo dục </w:t>
      </w:r>
      <w:r w:rsidR="00210318">
        <w:rPr>
          <w:sz w:val="28"/>
          <w:szCs w:val="28"/>
        </w:rPr>
        <w:t xml:space="preserve">(kèm bản chụp, bản scan, </w:t>
      </w:r>
      <w:r w:rsidR="00F825C9">
        <w:rPr>
          <w:sz w:val="28"/>
          <w:szCs w:val="28"/>
        </w:rPr>
        <w:t xml:space="preserve">bản </w:t>
      </w:r>
      <w:r w:rsidR="00210318">
        <w:rPr>
          <w:sz w:val="28"/>
          <w:szCs w:val="28"/>
        </w:rPr>
        <w:t>ph</w:t>
      </w:r>
      <w:r w:rsidR="00F825C9">
        <w:rPr>
          <w:sz w:val="28"/>
          <w:szCs w:val="28"/>
        </w:rPr>
        <w:t>o</w:t>
      </w:r>
      <w:r w:rsidR="00210318">
        <w:rPr>
          <w:sz w:val="28"/>
          <w:szCs w:val="28"/>
        </w:rPr>
        <w:t>to sổ tiêm chủng của trẻ</w:t>
      </w:r>
      <w:r w:rsidR="00F825C9">
        <w:rPr>
          <w:sz w:val="28"/>
          <w:szCs w:val="28"/>
        </w:rPr>
        <w:t xml:space="preserve"> đang đi học</w:t>
      </w:r>
      <w:r w:rsidR="0021031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gửi về Trạm Y tế địa phương </w:t>
      </w:r>
      <w:r w:rsidR="00BD6D77" w:rsidRPr="00BD6D77">
        <w:rPr>
          <w:b/>
          <w:i/>
          <w:sz w:val="28"/>
          <w:szCs w:val="28"/>
        </w:rPr>
        <w:t xml:space="preserve">đến </w:t>
      </w:r>
      <w:r w:rsidR="00600215">
        <w:rPr>
          <w:b/>
          <w:i/>
          <w:sz w:val="28"/>
          <w:szCs w:val="28"/>
        </w:rPr>
        <w:t xml:space="preserve">hết </w:t>
      </w:r>
      <w:r w:rsidR="00BD6D77" w:rsidRPr="00BD6D77">
        <w:rPr>
          <w:b/>
          <w:i/>
          <w:sz w:val="28"/>
          <w:szCs w:val="28"/>
        </w:rPr>
        <w:t>ngày 02/8/2024</w:t>
      </w:r>
      <w:r w:rsidR="00BD6D77">
        <w:rPr>
          <w:sz w:val="28"/>
          <w:szCs w:val="28"/>
        </w:rPr>
        <w:t xml:space="preserve"> </w:t>
      </w:r>
      <w:r>
        <w:rPr>
          <w:sz w:val="28"/>
          <w:szCs w:val="28"/>
        </w:rPr>
        <w:t>để tư vấn mời trẻ đế</w:t>
      </w:r>
      <w:r w:rsidR="00BD6D77">
        <w:rPr>
          <w:sz w:val="28"/>
          <w:szCs w:val="28"/>
        </w:rPr>
        <w:t xml:space="preserve">n tiêm. </w:t>
      </w:r>
      <w:r w:rsidR="00822BB9">
        <w:rPr>
          <w:sz w:val="28"/>
          <w:szCs w:val="28"/>
        </w:rPr>
        <w:t>(</w:t>
      </w:r>
      <w:r w:rsidR="00822BB9" w:rsidRPr="00BD6D77">
        <w:rPr>
          <w:i/>
          <w:sz w:val="28"/>
          <w:szCs w:val="28"/>
        </w:rPr>
        <w:t>Đính kèm mẫu danh sách trẻ tiêm chủng</w:t>
      </w:r>
      <w:r w:rsidR="00822BB9">
        <w:rPr>
          <w:i/>
          <w:sz w:val="28"/>
          <w:szCs w:val="28"/>
        </w:rPr>
        <w:t xml:space="preserve"> BM 2.01_trường, BM 2.02_trường)</w:t>
      </w:r>
      <w:r w:rsidR="00822BB9" w:rsidRPr="00BD6D77">
        <w:rPr>
          <w:i/>
          <w:sz w:val="28"/>
          <w:szCs w:val="28"/>
        </w:rPr>
        <w:t>.</w:t>
      </w:r>
    </w:p>
    <w:p w:rsidR="00C32D7C" w:rsidRPr="00BD6D77" w:rsidRDefault="00C32D7C" w:rsidP="00822BB9">
      <w:pPr>
        <w:spacing w:after="0" w:line="360" w:lineRule="auto"/>
        <w:ind w:firstLine="567"/>
        <w:jc w:val="both"/>
        <w:rPr>
          <w:i/>
          <w:sz w:val="28"/>
          <w:szCs w:val="28"/>
        </w:rPr>
      </w:pPr>
      <w:bookmarkStart w:id="0" w:name="_GoBack"/>
      <w:bookmarkEnd w:id="0"/>
    </w:p>
    <w:p w:rsidR="0098076F" w:rsidRPr="005F2A44" w:rsidRDefault="009058A9" w:rsidP="00C6792C">
      <w:pPr>
        <w:spacing w:after="0" w:line="360" w:lineRule="auto"/>
        <w:ind w:firstLine="567"/>
        <w:jc w:val="both"/>
        <w:rPr>
          <w:color w:val="FF0000"/>
          <w:sz w:val="28"/>
        </w:rPr>
      </w:pPr>
      <w:r>
        <w:rPr>
          <w:b/>
          <w:sz w:val="28"/>
        </w:rPr>
        <w:lastRenderedPageBreak/>
        <w:t>4</w:t>
      </w:r>
      <w:r w:rsidR="002E681D">
        <w:rPr>
          <w:b/>
          <w:sz w:val="28"/>
        </w:rPr>
        <w:t xml:space="preserve">. </w:t>
      </w:r>
      <w:r w:rsidRPr="009058A9">
        <w:rPr>
          <w:sz w:val="28"/>
        </w:rPr>
        <w:t xml:space="preserve">Đối với phòng chống bệnh bạch hầu thực hiện theo Công văn </w:t>
      </w:r>
      <w:r w:rsidRPr="006E7A1D">
        <w:rPr>
          <w:sz w:val="28"/>
        </w:rPr>
        <w:t xml:space="preserve">số </w:t>
      </w:r>
      <w:r w:rsidR="006E7A1D" w:rsidRPr="006E7A1D">
        <w:rPr>
          <w:sz w:val="28"/>
        </w:rPr>
        <w:t>1315/GDĐT ngày 11/7/2024 của phòng Giáo dục và Đào tạo về</w:t>
      </w:r>
      <w:r w:rsidR="006E7A1D">
        <w:rPr>
          <w:b/>
          <w:sz w:val="28"/>
        </w:rPr>
        <w:t xml:space="preserve"> </w:t>
      </w:r>
      <w:r w:rsidR="006E7A1D" w:rsidRPr="006E7A1D">
        <w:rPr>
          <w:sz w:val="28"/>
        </w:rPr>
        <w:t xml:space="preserve">tăng cường hoạt động phòng chống bệnh bạch hầu trong các cơ sở giáo dục trên địa bàn thành phố Thủ Đức </w:t>
      </w:r>
      <w:r w:rsidR="006E7A1D" w:rsidRPr="00D23E27">
        <w:rPr>
          <w:i/>
          <w:sz w:val="28"/>
        </w:rPr>
        <w:t>(</w:t>
      </w:r>
      <w:r w:rsidR="00B26354">
        <w:rPr>
          <w:i/>
          <w:sz w:val="28"/>
        </w:rPr>
        <w:t xml:space="preserve">Đính kèm </w:t>
      </w:r>
      <w:r w:rsidR="006E7A1D" w:rsidRPr="00D23E27">
        <w:rPr>
          <w:i/>
          <w:sz w:val="28"/>
        </w:rPr>
        <w:t>Công văn)</w:t>
      </w:r>
      <w:r w:rsidR="006E7A1D" w:rsidRPr="006E7A1D">
        <w:rPr>
          <w:sz w:val="28"/>
        </w:rPr>
        <w:t>.</w:t>
      </w:r>
      <w:r w:rsidR="0038283D">
        <w:rPr>
          <w:sz w:val="28"/>
        </w:rPr>
        <w:t xml:space="preserve"> </w:t>
      </w:r>
    </w:p>
    <w:p w:rsidR="00C6792C" w:rsidRDefault="00C6792C" w:rsidP="00C6792C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Phòng Giáo dục và Đào tạo đề nghị thủ trưởng các cơ sở giáo dục </w:t>
      </w:r>
      <w:r w:rsidR="00627DEB">
        <w:rPr>
          <w:sz w:val="28"/>
          <w:szCs w:val="28"/>
        </w:rPr>
        <w:t xml:space="preserve">quan tâm </w:t>
      </w:r>
      <w:r>
        <w:rPr>
          <w:sz w:val="28"/>
          <w:szCs w:val="28"/>
        </w:rPr>
        <w:t>triển khai thực hiện./.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962"/>
        <w:gridCol w:w="4644"/>
      </w:tblGrid>
      <w:tr w:rsidR="00C6792C" w:rsidTr="00C6792C">
        <w:trPr>
          <w:trHeight w:val="2088"/>
        </w:trPr>
        <w:tc>
          <w:tcPr>
            <w:tcW w:w="4962" w:type="dxa"/>
            <w:hideMark/>
          </w:tcPr>
          <w:p w:rsidR="00C6792C" w:rsidRDefault="00C6792C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lang w:eastAsia="en-AU"/>
              </w:rPr>
              <w:t>Nơi nhận:</w:t>
            </w:r>
          </w:p>
          <w:p w:rsidR="00C6792C" w:rsidRDefault="00C6792C">
            <w:pPr>
              <w:spacing w:after="0"/>
              <w:jc w:val="both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>Như trên;</w:t>
            </w:r>
          </w:p>
          <w:p w:rsidR="00C6792C" w:rsidRDefault="00C6792C">
            <w:pPr>
              <w:spacing w:after="0"/>
              <w:jc w:val="both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- Đ/c Nguyễn Kỳ Phùng - PCT UBND TPTĐ (để biết);</w:t>
            </w:r>
          </w:p>
          <w:p w:rsidR="00C6792C" w:rsidRDefault="00C6792C">
            <w:pPr>
              <w:spacing w:after="0"/>
              <w:jc w:val="both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- Đ/c Trưởng phòng (để b/c);</w:t>
            </w:r>
          </w:p>
          <w:p w:rsidR="00C6792C" w:rsidRDefault="00C6792C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- Lưu: VT, YT.</w:t>
            </w:r>
          </w:p>
          <w:p w:rsidR="00C6792C" w:rsidRDefault="00C6792C">
            <w:pPr>
              <w:spacing w:after="120"/>
              <w:jc w:val="both"/>
              <w:rPr>
                <w:rFonts w:eastAsia="Times New Roman"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i/>
                <w:lang w:eastAsia="en-AU"/>
              </w:rPr>
              <w:t xml:space="preserve">                                                            </w:t>
            </w:r>
          </w:p>
        </w:tc>
        <w:tc>
          <w:tcPr>
            <w:tcW w:w="4644" w:type="dxa"/>
          </w:tcPr>
          <w:p w:rsidR="00C6792C" w:rsidRDefault="00C6792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sz w:val="28"/>
                <w:szCs w:val="28"/>
                <w:lang w:eastAsia="en-AU"/>
              </w:rPr>
              <w:t>KT. TRƯỞNG PHÒNG</w:t>
            </w:r>
          </w:p>
          <w:p w:rsidR="00C6792C" w:rsidRDefault="00C6792C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sz w:val="28"/>
                <w:szCs w:val="28"/>
                <w:lang w:eastAsia="en-AU"/>
              </w:rPr>
              <w:t>PHÓ TRƯỞNG PHÒNG</w:t>
            </w:r>
          </w:p>
          <w:p w:rsidR="00C6792C" w:rsidRDefault="00C6792C">
            <w:pPr>
              <w:spacing w:after="120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 xml:space="preserve">                                </w:t>
            </w:r>
            <w:r w:rsidR="00822BB9">
              <w:rPr>
                <w:rFonts w:eastAsia="Times New Roman"/>
                <w:sz w:val="22"/>
                <w:szCs w:val="22"/>
                <w:lang w:eastAsia="en-AU"/>
              </w:rPr>
              <w:t>(đã ký)</w:t>
            </w:r>
          </w:p>
          <w:p w:rsidR="00C6792C" w:rsidRDefault="00C6792C">
            <w:pPr>
              <w:spacing w:after="120"/>
              <w:rPr>
                <w:rFonts w:eastAsia="Times New Roman"/>
                <w:b/>
                <w:sz w:val="28"/>
                <w:szCs w:val="28"/>
                <w:lang w:eastAsia="en-AU"/>
              </w:rPr>
            </w:pPr>
          </w:p>
          <w:p w:rsidR="00C6792C" w:rsidRDefault="00C6792C">
            <w:pPr>
              <w:spacing w:after="120"/>
              <w:ind w:firstLine="567"/>
              <w:rPr>
                <w:rFonts w:eastAsia="Times New Roman"/>
                <w:b/>
                <w:sz w:val="28"/>
                <w:szCs w:val="28"/>
                <w:lang w:eastAsia="en-AU"/>
              </w:rPr>
            </w:pPr>
          </w:p>
          <w:p w:rsidR="00C6792C" w:rsidRDefault="00C6792C">
            <w:pPr>
              <w:spacing w:after="120"/>
              <w:jc w:val="center"/>
              <w:rPr>
                <w:rFonts w:eastAsia="Times New Roman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sz w:val="28"/>
                <w:szCs w:val="28"/>
                <w:lang w:eastAsia="en-AU"/>
              </w:rPr>
              <w:t>Kiều Mỹ Chi</w:t>
            </w:r>
          </w:p>
        </w:tc>
      </w:tr>
    </w:tbl>
    <w:p w:rsidR="00C6792C" w:rsidRDefault="00C6792C" w:rsidP="00C6792C"/>
    <w:p w:rsidR="00C6792C" w:rsidRDefault="00C6792C" w:rsidP="00C6792C"/>
    <w:p w:rsidR="00C6792C" w:rsidRDefault="00C6792C" w:rsidP="00C6792C"/>
    <w:p w:rsidR="005126F5" w:rsidRDefault="005126F5"/>
    <w:sectPr w:rsidR="005126F5" w:rsidSect="00E34DDD">
      <w:headerReference w:type="default" r:id="rId7"/>
      <w:pgSz w:w="11906" w:h="16838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7B1" w:rsidRDefault="00DA17B1" w:rsidP="00E34DDD">
      <w:pPr>
        <w:spacing w:after="0" w:line="240" w:lineRule="auto"/>
      </w:pPr>
      <w:r>
        <w:separator/>
      </w:r>
    </w:p>
  </w:endnote>
  <w:endnote w:type="continuationSeparator" w:id="0">
    <w:p w:rsidR="00DA17B1" w:rsidRDefault="00DA17B1" w:rsidP="00E3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7B1" w:rsidRDefault="00DA17B1" w:rsidP="00E34DDD">
      <w:pPr>
        <w:spacing w:after="0" w:line="240" w:lineRule="auto"/>
      </w:pPr>
      <w:r>
        <w:separator/>
      </w:r>
    </w:p>
  </w:footnote>
  <w:footnote w:type="continuationSeparator" w:id="0">
    <w:p w:rsidR="00DA17B1" w:rsidRDefault="00DA17B1" w:rsidP="00E34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9989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34DDD" w:rsidRDefault="00E34D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B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4DDD" w:rsidRDefault="00E34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3BC4"/>
    <w:multiLevelType w:val="hybridMultilevel"/>
    <w:tmpl w:val="ECC60D54"/>
    <w:lvl w:ilvl="0" w:tplc="AFD6294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1A161B"/>
    <w:multiLevelType w:val="hybridMultilevel"/>
    <w:tmpl w:val="458EAF92"/>
    <w:lvl w:ilvl="0" w:tplc="B20266E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6F5CB4"/>
    <w:multiLevelType w:val="hybridMultilevel"/>
    <w:tmpl w:val="06229336"/>
    <w:lvl w:ilvl="0" w:tplc="FEC680E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2C"/>
    <w:rsid w:val="000D2985"/>
    <w:rsid w:val="00210318"/>
    <w:rsid w:val="00212437"/>
    <w:rsid w:val="002E34B6"/>
    <w:rsid w:val="002E681D"/>
    <w:rsid w:val="002F36EC"/>
    <w:rsid w:val="0038283D"/>
    <w:rsid w:val="003A50F8"/>
    <w:rsid w:val="00400786"/>
    <w:rsid w:val="00442A57"/>
    <w:rsid w:val="00473CA0"/>
    <w:rsid w:val="004C003E"/>
    <w:rsid w:val="005126F5"/>
    <w:rsid w:val="005A3FB0"/>
    <w:rsid w:val="005F2A44"/>
    <w:rsid w:val="00600215"/>
    <w:rsid w:val="00627DEB"/>
    <w:rsid w:val="006E7A1D"/>
    <w:rsid w:val="007331DE"/>
    <w:rsid w:val="00822BB9"/>
    <w:rsid w:val="00842EE7"/>
    <w:rsid w:val="009058A9"/>
    <w:rsid w:val="00965457"/>
    <w:rsid w:val="00970E4D"/>
    <w:rsid w:val="0098076F"/>
    <w:rsid w:val="009D1486"/>
    <w:rsid w:val="009E70A2"/>
    <w:rsid w:val="00B00E7B"/>
    <w:rsid w:val="00B26354"/>
    <w:rsid w:val="00B851B3"/>
    <w:rsid w:val="00BD6D77"/>
    <w:rsid w:val="00C032A4"/>
    <w:rsid w:val="00C32D7C"/>
    <w:rsid w:val="00C6792C"/>
    <w:rsid w:val="00C73428"/>
    <w:rsid w:val="00D13E83"/>
    <w:rsid w:val="00D23E27"/>
    <w:rsid w:val="00DA17B1"/>
    <w:rsid w:val="00DB06F1"/>
    <w:rsid w:val="00E34DDD"/>
    <w:rsid w:val="00F114E9"/>
    <w:rsid w:val="00F825C9"/>
    <w:rsid w:val="00FC01CD"/>
    <w:rsid w:val="00FC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98BDA06"/>
  <w15:chartTrackingRefBased/>
  <w15:docId w15:val="{3AAB7EA2-9E7A-429B-AC8D-350A9BCA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92C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E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DDD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4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DDD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2024-07-29T10:45:00Z</dcterms:created>
  <dcterms:modified xsi:type="dcterms:W3CDTF">2024-08-01T07:45:00Z</dcterms:modified>
</cp:coreProperties>
</file>